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07B" w:rsidRDefault="003229F2" w:rsidP="003A307B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3229F2" w:rsidRDefault="003229F2" w:rsidP="001C39DE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/>
        <w:jc w:val="center"/>
        <w:rPr>
          <w:sz w:val="28"/>
          <w:szCs w:val="28"/>
        </w:rPr>
      </w:pPr>
      <w:r w:rsidRPr="001C39DE">
        <w:rPr>
          <w:sz w:val="28"/>
          <w:szCs w:val="28"/>
        </w:rPr>
        <w:t xml:space="preserve">к </w:t>
      </w:r>
      <w:r w:rsidR="00DE1E79">
        <w:rPr>
          <w:sz w:val="28"/>
          <w:szCs w:val="28"/>
        </w:rPr>
        <w:t>первой редакции</w:t>
      </w:r>
      <w:r w:rsidR="001C39DE" w:rsidRPr="001C39DE">
        <w:rPr>
          <w:sz w:val="28"/>
          <w:szCs w:val="28"/>
        </w:rPr>
        <w:t xml:space="preserve"> проекта национального стандарта ГОСТ Р «</w:t>
      </w:r>
      <w:r w:rsidR="009564AA" w:rsidRPr="008C0132">
        <w:rPr>
          <w:sz w:val="28"/>
          <w:szCs w:val="28"/>
        </w:rPr>
        <w:t xml:space="preserve">Единая система информационного </w:t>
      </w:r>
      <w:r w:rsidR="009564AA">
        <w:rPr>
          <w:sz w:val="28"/>
          <w:szCs w:val="28"/>
        </w:rPr>
        <w:t>моделирования. Принципы, цели и задачи</w:t>
      </w:r>
      <w:r w:rsidR="001C39DE" w:rsidRPr="001C39DE">
        <w:rPr>
          <w:sz w:val="28"/>
          <w:szCs w:val="28"/>
        </w:rPr>
        <w:t>»</w:t>
      </w:r>
    </w:p>
    <w:p w:rsidR="002F12D6" w:rsidRPr="001C39DE" w:rsidRDefault="002F12D6" w:rsidP="001C39DE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/>
        <w:jc w:val="center"/>
        <w:rPr>
          <w:sz w:val="28"/>
          <w:szCs w:val="28"/>
        </w:rPr>
      </w:pPr>
    </w:p>
    <w:p w:rsidR="002F12D6" w:rsidRPr="00F5446A" w:rsidRDefault="002F12D6" w:rsidP="00E4206F">
      <w:pPr>
        <w:pStyle w:val="a7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4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Основание для разработки стандарта</w:t>
      </w:r>
    </w:p>
    <w:p w:rsidR="002F12D6" w:rsidRPr="00F5446A" w:rsidRDefault="002F12D6" w:rsidP="00E4206F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5446A">
        <w:rPr>
          <w:sz w:val="28"/>
          <w:szCs w:val="28"/>
        </w:rPr>
        <w:t>Шифр темы ПНС</w:t>
      </w:r>
      <w:r w:rsidRPr="00F5446A">
        <w:rPr>
          <w:sz w:val="28"/>
          <w:szCs w:val="28"/>
          <w:lang w:val="en-US"/>
        </w:rPr>
        <w:t>:</w:t>
      </w:r>
      <w:r w:rsidRPr="00F5446A">
        <w:rPr>
          <w:sz w:val="28"/>
          <w:szCs w:val="28"/>
        </w:rPr>
        <w:t xml:space="preserve"> 1.13.465-1.390.21</w:t>
      </w:r>
    </w:p>
    <w:p w:rsidR="002F12D6" w:rsidRPr="00E4206F" w:rsidRDefault="002F12D6" w:rsidP="00E4206F">
      <w:pPr>
        <w:pStyle w:val="a7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Краткая характеристика объекта стандартизации</w:t>
      </w:r>
    </w:p>
    <w:p w:rsidR="00E4206F" w:rsidRPr="00E4206F" w:rsidRDefault="00E4206F" w:rsidP="00E4206F">
      <w:pPr>
        <w:pStyle w:val="a7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E420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42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методологическую основу применения технологий информационного моделирования на различных этапах жизненного цикла объекта. Данный стандарт закладывает основу для формирования требований к информационным моделям и подготовке информационных моделей для цифровых двойников в рамках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Pr="00E42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стандартов ЕСИМ. Одновременно с этим формирует терминологическую основу для нормативно-правовой системы РФ в области информационного моделирования и «безбумажного» инжиниринга.</w:t>
      </w:r>
    </w:p>
    <w:p w:rsidR="00F5446A" w:rsidRDefault="00E4206F" w:rsidP="00E4206F">
      <w:pPr>
        <w:pStyle w:val="a7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E420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42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на технологии информационного моделирования территорий, природных и антропогенных объектов, в том числе зданий и сооружений (комплексов зданий и сооружений) любого назначения, включая объекты подсобного и обслуживающего назначения, объекты транспортного хозяйства и связи, наружные сети и сооружения, объекты благоустройства и озеленения территории, временные здания и сооружения и прочие объекты, входящие в понятие «антропогенной объект».</w:t>
      </w:r>
    </w:p>
    <w:p w:rsidR="00F84DC5" w:rsidRDefault="00F84DC5" w:rsidP="00E4206F">
      <w:pPr>
        <w:pStyle w:val="a7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F84D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84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границы применения технологий информационного моделирования и формирует переход к качественно новому инженерному подходу, а также основу для разработки и использования цифровых двойников.</w:t>
      </w:r>
    </w:p>
    <w:p w:rsidR="00E4206F" w:rsidRPr="00E4206F" w:rsidRDefault="002F12D6" w:rsidP="00E4206F">
      <w:pPr>
        <w:pStyle w:val="a7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06F">
        <w:rPr>
          <w:rFonts w:ascii="Times New Roman" w:hAnsi="Times New Roman" w:cs="Times New Roman"/>
          <w:b/>
          <w:sz w:val="28"/>
          <w:szCs w:val="28"/>
        </w:rPr>
        <w:t>Обоснование целесообразности разработки стандарта</w:t>
      </w:r>
    </w:p>
    <w:p w:rsidR="00E4206F" w:rsidRPr="00E4206F" w:rsidRDefault="00E4206F" w:rsidP="00E4206F">
      <w:pPr>
        <w:tabs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Разработка проекта</w:t>
      </w:r>
      <w:r w:rsidRPr="00E4206F">
        <w:rPr>
          <w:sz w:val="28"/>
          <w:szCs w:val="28"/>
        </w:rPr>
        <w:t xml:space="preserve"> стандарта </w:t>
      </w:r>
      <w:r>
        <w:rPr>
          <w:sz w:val="28"/>
          <w:szCs w:val="28"/>
        </w:rPr>
        <w:t>необходима для формирования системы стандартов ЕСИМ, а также установления однозначных</w:t>
      </w:r>
      <w:r w:rsidRPr="00E4206F">
        <w:rPr>
          <w:sz w:val="28"/>
          <w:szCs w:val="28"/>
        </w:rPr>
        <w:t xml:space="preserve"> принципов и требований</w:t>
      </w:r>
      <w:r>
        <w:rPr>
          <w:sz w:val="28"/>
          <w:szCs w:val="28"/>
        </w:rPr>
        <w:t xml:space="preserve"> при разработке стандартов и документов по стандартизации в области технологий информационного моделирования</w:t>
      </w:r>
      <w:r w:rsidR="00EF58C1">
        <w:rPr>
          <w:sz w:val="28"/>
          <w:szCs w:val="28"/>
        </w:rPr>
        <w:t>, разграничения областей применения технологий информационного моделирования и формирования контура цифровизации строительной отрасли.</w:t>
      </w:r>
    </w:p>
    <w:p w:rsidR="002F12D6" w:rsidRPr="00E4206F" w:rsidRDefault="002F12D6" w:rsidP="00E4206F">
      <w:pPr>
        <w:pStyle w:val="a7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06F">
        <w:rPr>
          <w:rFonts w:ascii="Times New Roman" w:hAnsi="Times New Roman" w:cs="Times New Roman"/>
          <w:b/>
          <w:sz w:val="28"/>
          <w:szCs w:val="28"/>
        </w:rPr>
        <w:lastRenderedPageBreak/>
        <w:t>Сведения о соответствии проекта стандарта ТР ЕАЭС и НПА Российской Федерации</w:t>
      </w:r>
    </w:p>
    <w:p w:rsidR="00E4206F" w:rsidRPr="00B3482B" w:rsidRDefault="00E4206F" w:rsidP="00E4206F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национального стандарта разрабатывается в обеспечение следующих </w:t>
      </w:r>
      <w:r w:rsidRPr="000554C3">
        <w:rPr>
          <w:sz w:val="28"/>
          <w:szCs w:val="28"/>
        </w:rPr>
        <w:t>технических регламентов:</w:t>
      </w:r>
    </w:p>
    <w:p w:rsidR="00E4206F" w:rsidRPr="000554C3" w:rsidRDefault="00E4206F" w:rsidP="00E4206F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4C3">
        <w:rPr>
          <w:rFonts w:ascii="Times New Roman" w:hAnsi="Times New Roman" w:cs="Times New Roman"/>
          <w:sz w:val="28"/>
          <w:szCs w:val="28"/>
        </w:rPr>
        <w:t>Технический регламент о безопасности зданий и сооружений (№ 384-ФЗ от 30 декабря 2009 года);</w:t>
      </w:r>
    </w:p>
    <w:p w:rsidR="00E4206F" w:rsidRPr="000554C3" w:rsidRDefault="00E4206F" w:rsidP="00E4206F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4C3">
        <w:rPr>
          <w:rFonts w:ascii="Times New Roman" w:hAnsi="Times New Roman" w:cs="Times New Roman"/>
          <w:sz w:val="28"/>
          <w:szCs w:val="28"/>
        </w:rPr>
        <w:t>ТР ТС 002/2011«О безопасности высокоскоростного железнодорожного транспорта»;</w:t>
      </w:r>
    </w:p>
    <w:p w:rsidR="00E4206F" w:rsidRDefault="00E4206F" w:rsidP="00E4206F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4C3">
        <w:rPr>
          <w:rFonts w:ascii="Times New Roman" w:hAnsi="Times New Roman" w:cs="Times New Roman"/>
          <w:sz w:val="28"/>
          <w:szCs w:val="28"/>
        </w:rPr>
        <w:t>ТР ТС 003/2011 «О безопасности инфраструктуры железнодорожного транспорта»;</w:t>
      </w:r>
    </w:p>
    <w:p w:rsidR="00EF58C1" w:rsidRPr="00EF58C1" w:rsidRDefault="00EF58C1" w:rsidP="00EF58C1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D08">
        <w:rPr>
          <w:rFonts w:ascii="Times New Roman" w:hAnsi="Times New Roman" w:cs="Times New Roman"/>
          <w:sz w:val="28"/>
          <w:szCs w:val="28"/>
        </w:rPr>
        <w:t>ТР ТС 014/2011</w:t>
      </w:r>
      <w:r>
        <w:rPr>
          <w:rFonts w:ascii="Times New Roman" w:hAnsi="Times New Roman" w:cs="Times New Roman"/>
          <w:sz w:val="28"/>
          <w:szCs w:val="28"/>
        </w:rPr>
        <w:t xml:space="preserve"> «Безопасность автомобильных дорог»</w:t>
      </w:r>
      <w:r w:rsidRPr="00000D08">
        <w:rPr>
          <w:rFonts w:ascii="Times New Roman" w:hAnsi="Times New Roman" w:cs="Times New Roman"/>
          <w:sz w:val="28"/>
          <w:szCs w:val="28"/>
        </w:rPr>
        <w:t>;</w:t>
      </w:r>
    </w:p>
    <w:p w:rsidR="00E4206F" w:rsidRDefault="00E4206F" w:rsidP="00E4206F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8F2">
        <w:rPr>
          <w:rFonts w:ascii="Times New Roman" w:hAnsi="Times New Roman" w:cs="Times New Roman"/>
          <w:sz w:val="28"/>
          <w:szCs w:val="28"/>
        </w:rPr>
        <w:t xml:space="preserve">ТР ТС 004/2011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78F2">
        <w:rPr>
          <w:rFonts w:ascii="Times New Roman" w:hAnsi="Times New Roman" w:cs="Times New Roman"/>
          <w:sz w:val="28"/>
          <w:szCs w:val="28"/>
        </w:rPr>
        <w:t>О безопасности низковольтного оборудования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A78F2">
        <w:rPr>
          <w:rFonts w:ascii="Times New Roman" w:hAnsi="Times New Roman" w:cs="Times New Roman"/>
          <w:sz w:val="28"/>
          <w:szCs w:val="28"/>
        </w:rPr>
        <w:t>;</w:t>
      </w:r>
    </w:p>
    <w:p w:rsidR="00E4206F" w:rsidRPr="009270AD" w:rsidRDefault="00E4206F" w:rsidP="00E4206F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4C3">
        <w:rPr>
          <w:rFonts w:ascii="Times New Roman" w:hAnsi="Times New Roman" w:cs="Times New Roman"/>
          <w:sz w:val="28"/>
          <w:szCs w:val="28"/>
        </w:rPr>
        <w:t>ТР ТС 0</w:t>
      </w:r>
      <w:r>
        <w:rPr>
          <w:rFonts w:ascii="Times New Roman" w:hAnsi="Times New Roman" w:cs="Times New Roman"/>
          <w:sz w:val="28"/>
          <w:szCs w:val="28"/>
        </w:rPr>
        <w:t>11/2011 «Б</w:t>
      </w:r>
      <w:r w:rsidRPr="000554C3">
        <w:rPr>
          <w:rFonts w:ascii="Times New Roman" w:hAnsi="Times New Roman" w:cs="Times New Roman"/>
          <w:sz w:val="28"/>
          <w:szCs w:val="28"/>
        </w:rPr>
        <w:t xml:space="preserve">езопасности </w:t>
      </w:r>
      <w:r>
        <w:rPr>
          <w:rFonts w:ascii="Times New Roman" w:hAnsi="Times New Roman" w:cs="Times New Roman"/>
          <w:sz w:val="28"/>
          <w:szCs w:val="28"/>
        </w:rPr>
        <w:t>лифтов</w:t>
      </w:r>
      <w:r w:rsidRPr="000554C3">
        <w:rPr>
          <w:rFonts w:ascii="Times New Roman" w:hAnsi="Times New Roman" w:cs="Times New Roman"/>
          <w:sz w:val="28"/>
          <w:szCs w:val="28"/>
        </w:rPr>
        <w:t>»;</w:t>
      </w:r>
    </w:p>
    <w:p w:rsidR="00E4206F" w:rsidRDefault="00E4206F" w:rsidP="00E4206F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A78F2">
        <w:rPr>
          <w:rFonts w:ascii="Times New Roman" w:hAnsi="Times New Roman" w:cs="Times New Roman"/>
          <w:sz w:val="28"/>
          <w:szCs w:val="28"/>
        </w:rPr>
        <w:t>ТР ЕАЭС 047/2020 «О требованиях к магистральным трубопроводам для транспортирования жидких и газообразных углеводородов»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48D" w:rsidRPr="00F3348D" w:rsidRDefault="002F12D6" w:rsidP="00F3348D">
      <w:pPr>
        <w:pStyle w:val="a7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348D">
        <w:rPr>
          <w:rFonts w:ascii="Times New Roman" w:hAnsi="Times New Roman" w:cs="Times New Roman"/>
          <w:b/>
          <w:sz w:val="28"/>
          <w:szCs w:val="28"/>
        </w:rPr>
        <w:t>Сведения о соответствии проекта стандарта международным и региональным стандартам, а также другим иностранным документам по стандартизации</w:t>
      </w:r>
    </w:p>
    <w:p w:rsidR="00F3348D" w:rsidRPr="00F3348D" w:rsidRDefault="00F3348D" w:rsidP="00F3348D">
      <w:pPr>
        <w:tabs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3348D">
        <w:rPr>
          <w:sz w:val="28"/>
          <w:szCs w:val="28"/>
        </w:rPr>
        <w:t xml:space="preserve">Проект стандарта не включает </w:t>
      </w:r>
      <w:r>
        <w:rPr>
          <w:sz w:val="28"/>
          <w:szCs w:val="28"/>
        </w:rPr>
        <w:t xml:space="preserve">положений </w:t>
      </w:r>
      <w:r w:rsidRPr="00F3348D">
        <w:rPr>
          <w:sz w:val="28"/>
          <w:szCs w:val="28"/>
        </w:rPr>
        <w:t>международны</w:t>
      </w:r>
      <w:r>
        <w:rPr>
          <w:sz w:val="28"/>
          <w:szCs w:val="28"/>
        </w:rPr>
        <w:t>х</w:t>
      </w:r>
      <w:r w:rsidRPr="00F3348D">
        <w:rPr>
          <w:sz w:val="28"/>
          <w:szCs w:val="28"/>
        </w:rPr>
        <w:t xml:space="preserve"> и региональны</w:t>
      </w:r>
      <w:r>
        <w:rPr>
          <w:sz w:val="28"/>
          <w:szCs w:val="28"/>
        </w:rPr>
        <w:t>х стандартов, а также других иностранных документов</w:t>
      </w:r>
      <w:r w:rsidRPr="00F3348D">
        <w:rPr>
          <w:sz w:val="28"/>
          <w:szCs w:val="28"/>
        </w:rPr>
        <w:t xml:space="preserve"> по стандартизации</w:t>
      </w:r>
      <w:r>
        <w:rPr>
          <w:sz w:val="28"/>
          <w:szCs w:val="28"/>
        </w:rPr>
        <w:t xml:space="preserve"> и ссылок на такие документы</w:t>
      </w:r>
    </w:p>
    <w:p w:rsidR="00F5446A" w:rsidRPr="00FC2A79" w:rsidRDefault="00F5446A" w:rsidP="00F5446A">
      <w:pPr>
        <w:pStyle w:val="a7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A79">
        <w:rPr>
          <w:rFonts w:ascii="Times New Roman" w:hAnsi="Times New Roman" w:cs="Times New Roman"/>
          <w:b/>
          <w:sz w:val="28"/>
          <w:szCs w:val="28"/>
        </w:rPr>
        <w:t>С</w:t>
      </w:r>
      <w:r w:rsidR="002F12D6" w:rsidRPr="00FC2A79">
        <w:rPr>
          <w:rFonts w:ascii="Times New Roman" w:hAnsi="Times New Roman" w:cs="Times New Roman"/>
          <w:b/>
          <w:sz w:val="28"/>
          <w:szCs w:val="28"/>
        </w:rPr>
        <w:t>ведения о проведенных научно-исследовательских работах, послуживших основой для разработки проекта стандарта</w:t>
      </w:r>
    </w:p>
    <w:p w:rsidR="00EF58C1" w:rsidRPr="00000D08" w:rsidRDefault="00F3348D" w:rsidP="00EF58C1">
      <w:pPr>
        <w:tabs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F58C1" w:rsidRPr="00000D08">
        <w:rPr>
          <w:sz w:val="28"/>
          <w:szCs w:val="28"/>
        </w:rPr>
        <w:t>Проект стандарта разработан на основе НИР «Анализ лучших мировых практики в области информационного моделирования с привязкой к этапам ЖЦ объекта», выполненного в 2021 году в соответствие с договором между частным учреждением Госкорпорации Росатом «ОЦКС» и АО «НИЦ «Строительство».</w:t>
      </w:r>
    </w:p>
    <w:p w:rsidR="00EF58C1" w:rsidRPr="00000D08" w:rsidRDefault="00EF58C1" w:rsidP="00EF58C1">
      <w:pPr>
        <w:tabs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0D08">
        <w:rPr>
          <w:sz w:val="28"/>
          <w:szCs w:val="28"/>
        </w:rPr>
        <w:tab/>
      </w:r>
      <w:r w:rsidRPr="00000D08">
        <w:rPr>
          <w:sz w:val="28"/>
          <w:szCs w:val="28"/>
        </w:rPr>
        <w:tab/>
        <w:t xml:space="preserve">При разработке стандарта учтены результаты работ НИР «Разработка методики информационного обмена между участниками процесса строительства с применением технологий </w:t>
      </w:r>
      <w:r w:rsidRPr="00000D08">
        <w:rPr>
          <w:sz w:val="28"/>
          <w:szCs w:val="28"/>
          <w:lang w:val="en-US"/>
        </w:rPr>
        <w:t>BIM</w:t>
      </w:r>
      <w:r w:rsidRPr="00000D08">
        <w:rPr>
          <w:sz w:val="28"/>
          <w:szCs w:val="28"/>
        </w:rPr>
        <w:t xml:space="preserve">. Анализ мировых практик и зарубежных стандартов», </w:t>
      </w:r>
      <w:r w:rsidRPr="00000D08">
        <w:rPr>
          <w:sz w:val="28"/>
          <w:szCs w:val="28"/>
        </w:rPr>
        <w:lastRenderedPageBreak/>
        <w:t>выполненного в 2016 году в соответствие с договором между ФАУ «ФЦС» и НИУ МГСУ.</w:t>
      </w:r>
    </w:p>
    <w:p w:rsidR="00F5446A" w:rsidRPr="00FC2A79" w:rsidRDefault="00F5446A" w:rsidP="00F5446A">
      <w:pPr>
        <w:pStyle w:val="a7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A79">
        <w:rPr>
          <w:rFonts w:ascii="Times New Roman" w:hAnsi="Times New Roman" w:cs="Times New Roman"/>
          <w:b/>
          <w:sz w:val="28"/>
          <w:szCs w:val="28"/>
        </w:rPr>
        <w:t>С</w:t>
      </w:r>
      <w:r w:rsidR="002F12D6" w:rsidRPr="00FC2A79">
        <w:rPr>
          <w:rFonts w:ascii="Times New Roman" w:hAnsi="Times New Roman" w:cs="Times New Roman"/>
          <w:b/>
          <w:sz w:val="28"/>
          <w:szCs w:val="28"/>
        </w:rPr>
        <w:t xml:space="preserve">ведения о наличии в Федеральном информационном фонде стандартов переводов </w:t>
      </w:r>
      <w:r w:rsidRPr="00FC2A79">
        <w:rPr>
          <w:rFonts w:ascii="Times New Roman" w:hAnsi="Times New Roman" w:cs="Times New Roman"/>
          <w:b/>
          <w:sz w:val="28"/>
          <w:szCs w:val="28"/>
        </w:rPr>
        <w:t>международных и региональных стандартов, а также других иностранных документов по стандартизации</w:t>
      </w:r>
      <w:r w:rsidR="002F12D6" w:rsidRPr="00FC2A79">
        <w:rPr>
          <w:rFonts w:ascii="Times New Roman" w:hAnsi="Times New Roman" w:cs="Times New Roman"/>
          <w:b/>
          <w:sz w:val="28"/>
          <w:szCs w:val="28"/>
        </w:rPr>
        <w:t>, на которые</w:t>
      </w:r>
      <w:r w:rsidRPr="00FC2A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12D6" w:rsidRPr="00FC2A79">
        <w:rPr>
          <w:rFonts w:ascii="Times New Roman" w:hAnsi="Times New Roman" w:cs="Times New Roman"/>
          <w:b/>
          <w:sz w:val="28"/>
          <w:szCs w:val="28"/>
        </w:rPr>
        <w:t>даны нормативные ссылки в стандарте</w:t>
      </w:r>
    </w:p>
    <w:p w:rsidR="00EF58C1" w:rsidRPr="00000D08" w:rsidRDefault="00FC2A79" w:rsidP="00EF58C1">
      <w:pPr>
        <w:tabs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F58C1" w:rsidRPr="00000D08">
        <w:rPr>
          <w:sz w:val="28"/>
          <w:szCs w:val="28"/>
        </w:rPr>
        <w:t>Проект стандарта не содержит нормативных ссылок на международные и региональные стандарты, а также на другие иностранные документы по стандартизации.</w:t>
      </w:r>
    </w:p>
    <w:p w:rsidR="00FC2A79" w:rsidRPr="00FC2A79" w:rsidRDefault="00EF58C1" w:rsidP="00FC2A79">
      <w:pPr>
        <w:tabs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0D08">
        <w:rPr>
          <w:sz w:val="28"/>
          <w:szCs w:val="28"/>
        </w:rPr>
        <w:tab/>
      </w:r>
      <w:r w:rsidRPr="00000D08">
        <w:rPr>
          <w:sz w:val="28"/>
          <w:szCs w:val="28"/>
        </w:rPr>
        <w:tab/>
        <w:t>Нормативные ссылки на международные и региональные стандарты, а также на другие иностранные документы по стандартизации могут быть включены в проект стандарта по результатам его публичного обсуждения и доработки.</w:t>
      </w:r>
    </w:p>
    <w:p w:rsidR="00F5446A" w:rsidRPr="00FC2A79" w:rsidRDefault="00F5446A" w:rsidP="00F5446A">
      <w:pPr>
        <w:pStyle w:val="a7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A79">
        <w:rPr>
          <w:rFonts w:ascii="Times New Roman" w:hAnsi="Times New Roman" w:cs="Times New Roman"/>
          <w:b/>
          <w:sz w:val="28"/>
          <w:szCs w:val="28"/>
        </w:rPr>
        <w:t>С</w:t>
      </w:r>
      <w:r w:rsidR="002F12D6" w:rsidRPr="00FC2A79">
        <w:rPr>
          <w:rFonts w:ascii="Times New Roman" w:hAnsi="Times New Roman" w:cs="Times New Roman"/>
          <w:b/>
          <w:sz w:val="28"/>
          <w:szCs w:val="28"/>
        </w:rPr>
        <w:t>ведения о взаимосвязи проекта национального стандарта с проектами или действующими в</w:t>
      </w:r>
      <w:r w:rsidRPr="00FC2A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12D6" w:rsidRPr="00FC2A79">
        <w:rPr>
          <w:rFonts w:ascii="Times New Roman" w:hAnsi="Times New Roman" w:cs="Times New Roman"/>
          <w:b/>
          <w:sz w:val="28"/>
          <w:szCs w:val="28"/>
        </w:rPr>
        <w:t>Российской Федерации другими национальными и межгосударств</w:t>
      </w:r>
      <w:r w:rsidRPr="00FC2A79">
        <w:rPr>
          <w:rFonts w:ascii="Times New Roman" w:hAnsi="Times New Roman" w:cs="Times New Roman"/>
          <w:b/>
          <w:sz w:val="28"/>
          <w:szCs w:val="28"/>
        </w:rPr>
        <w:t>енными стандартами, сводами правил</w:t>
      </w:r>
    </w:p>
    <w:p w:rsidR="00FC2A79" w:rsidRPr="00FC2A79" w:rsidRDefault="00FC2A79" w:rsidP="00FC2A79">
      <w:pPr>
        <w:tabs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C2A79">
        <w:rPr>
          <w:sz w:val="28"/>
          <w:szCs w:val="28"/>
        </w:rPr>
        <w:t>Проект стандарта</w:t>
      </w:r>
      <w:r>
        <w:rPr>
          <w:sz w:val="28"/>
          <w:szCs w:val="28"/>
        </w:rPr>
        <w:t xml:space="preserve"> разрабатывается в рамках системы стандартов ГОСТ Р 10. «Единая система информационного моделирования». Проект стандарта взаимосвязан со следующими проектами стандартов</w:t>
      </w:r>
      <w:r w:rsidRPr="00FC2A79">
        <w:rPr>
          <w:sz w:val="28"/>
          <w:szCs w:val="28"/>
        </w:rPr>
        <w:t>:</w:t>
      </w:r>
    </w:p>
    <w:p w:rsidR="00FC2A79" w:rsidRPr="00EB3D54" w:rsidRDefault="00FC2A79" w:rsidP="00FC2A79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54C3">
        <w:rPr>
          <w:sz w:val="28"/>
          <w:szCs w:val="28"/>
        </w:rPr>
        <w:t xml:space="preserve">– </w:t>
      </w:r>
      <w:r>
        <w:rPr>
          <w:sz w:val="28"/>
          <w:szCs w:val="28"/>
        </w:rPr>
        <w:t>п</w:t>
      </w:r>
      <w:r w:rsidRPr="00EB3D54">
        <w:rPr>
          <w:sz w:val="28"/>
          <w:szCs w:val="28"/>
        </w:rPr>
        <w:t>роект ГОСТ Р 10.00.0000 «Единая система информационного моделирования. Основные положения»;</w:t>
      </w:r>
    </w:p>
    <w:p w:rsidR="00FC2A79" w:rsidRPr="00FC2A79" w:rsidRDefault="00FC2A79" w:rsidP="00FC2A79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54C3">
        <w:rPr>
          <w:sz w:val="28"/>
          <w:szCs w:val="28"/>
        </w:rPr>
        <w:t xml:space="preserve">– </w:t>
      </w:r>
      <w:r>
        <w:rPr>
          <w:sz w:val="28"/>
          <w:szCs w:val="28"/>
        </w:rPr>
        <w:t>п</w:t>
      </w:r>
      <w:r w:rsidRPr="00EB3D54">
        <w:rPr>
          <w:sz w:val="28"/>
          <w:szCs w:val="28"/>
        </w:rPr>
        <w:t>роект ГОСТ Р 10.00.000</w:t>
      </w:r>
      <w:r w:rsidRPr="00DE1E79">
        <w:rPr>
          <w:sz w:val="28"/>
          <w:szCs w:val="28"/>
        </w:rPr>
        <w:t>1</w:t>
      </w:r>
      <w:r w:rsidRPr="00EB3D54">
        <w:rPr>
          <w:sz w:val="28"/>
          <w:szCs w:val="28"/>
        </w:rPr>
        <w:t xml:space="preserve"> «Единая система информационного моделирования. Термины и</w:t>
      </w:r>
      <w:r>
        <w:rPr>
          <w:sz w:val="28"/>
          <w:szCs w:val="28"/>
        </w:rPr>
        <w:t xml:space="preserve"> определения»</w:t>
      </w:r>
      <w:r w:rsidRPr="00FC2A79">
        <w:rPr>
          <w:sz w:val="28"/>
          <w:szCs w:val="28"/>
        </w:rPr>
        <w:t>;</w:t>
      </w:r>
    </w:p>
    <w:p w:rsidR="00FC2A79" w:rsidRDefault="00FC2A79" w:rsidP="00FC2A79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54C3">
        <w:rPr>
          <w:sz w:val="28"/>
          <w:szCs w:val="28"/>
        </w:rPr>
        <w:t xml:space="preserve">– </w:t>
      </w:r>
      <w:r>
        <w:rPr>
          <w:sz w:val="28"/>
          <w:szCs w:val="28"/>
        </w:rPr>
        <w:t>п</w:t>
      </w:r>
      <w:r w:rsidRPr="00EB3D54">
        <w:rPr>
          <w:sz w:val="28"/>
          <w:szCs w:val="28"/>
        </w:rPr>
        <w:t>роект ГОСТ Р 10.00.000</w:t>
      </w:r>
      <w:r>
        <w:rPr>
          <w:sz w:val="28"/>
          <w:szCs w:val="28"/>
        </w:rPr>
        <w:t>5</w:t>
      </w:r>
      <w:r w:rsidRPr="00EB3D54">
        <w:rPr>
          <w:sz w:val="28"/>
          <w:szCs w:val="28"/>
        </w:rPr>
        <w:t xml:space="preserve"> «Единая система информационного моделирования.</w:t>
      </w:r>
      <w:r w:rsidRPr="00FC2A79">
        <w:t xml:space="preserve"> </w:t>
      </w:r>
      <w:r w:rsidRPr="00FC2A79">
        <w:rPr>
          <w:sz w:val="28"/>
          <w:szCs w:val="28"/>
        </w:rPr>
        <w:t>Жизненный цикл объекта моделирования</w:t>
      </w:r>
      <w:r>
        <w:rPr>
          <w:sz w:val="28"/>
          <w:szCs w:val="28"/>
        </w:rPr>
        <w:t>».</w:t>
      </w:r>
    </w:p>
    <w:p w:rsidR="00A9253F" w:rsidRDefault="00A9253F" w:rsidP="00FC2A79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стандарта взаимосвязан со следующими </w:t>
      </w:r>
      <w:r>
        <w:rPr>
          <w:sz w:val="28"/>
          <w:szCs w:val="28"/>
        </w:rPr>
        <w:t>действующими национальными стандартами</w:t>
      </w:r>
      <w:r w:rsidRPr="00FC2A79">
        <w:rPr>
          <w:sz w:val="28"/>
          <w:szCs w:val="28"/>
        </w:rPr>
        <w:t>:</w:t>
      </w:r>
    </w:p>
    <w:p w:rsidR="00A9253F" w:rsidRPr="00A9253F" w:rsidRDefault="00A9253F" w:rsidP="00A9253F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9253F">
        <w:rPr>
          <w:sz w:val="28"/>
          <w:szCs w:val="28"/>
        </w:rPr>
        <w:t>ГОСТ 22.2.04-2012 Безопасность в чрезвычайных ситуациях. Техногенные аварии и катастрофы</w:t>
      </w:r>
      <w:r>
        <w:rPr>
          <w:sz w:val="28"/>
          <w:szCs w:val="28"/>
          <w:lang w:val="en-US"/>
        </w:rPr>
        <w:t>;</w:t>
      </w:r>
    </w:p>
    <w:p w:rsidR="00A9253F" w:rsidRPr="00A9253F" w:rsidRDefault="00A9253F" w:rsidP="00A9253F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253F">
        <w:rPr>
          <w:sz w:val="28"/>
          <w:szCs w:val="28"/>
        </w:rPr>
        <w:t>ГОСТ 34.003-90 Информационная технология. Комплекс стандартов на автоматизированные системы. Автоматизированные системы. Термины и определения</w:t>
      </w:r>
      <w:r>
        <w:rPr>
          <w:sz w:val="28"/>
          <w:szCs w:val="28"/>
          <w:lang w:val="en-US"/>
        </w:rPr>
        <w:t>;</w:t>
      </w:r>
    </w:p>
    <w:p w:rsidR="00A9253F" w:rsidRPr="00A9253F" w:rsidRDefault="00A9253F" w:rsidP="00A9253F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253F">
        <w:rPr>
          <w:sz w:val="28"/>
          <w:szCs w:val="28"/>
        </w:rPr>
        <w:lastRenderedPageBreak/>
        <w:t>ГОСТ 15971-90 Системы обработки информации. Термины и определения</w:t>
      </w:r>
      <w:r>
        <w:rPr>
          <w:sz w:val="28"/>
          <w:szCs w:val="28"/>
          <w:lang w:val="en-US"/>
        </w:rPr>
        <w:t>;</w:t>
      </w:r>
    </w:p>
    <w:p w:rsidR="00A9253F" w:rsidRPr="00A9253F" w:rsidRDefault="00A9253F" w:rsidP="00A9253F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253F">
        <w:rPr>
          <w:sz w:val="28"/>
          <w:szCs w:val="28"/>
        </w:rPr>
        <w:t>ГОСТ 16504-81 Система государственных испытаний продукции. Испытания и контроль качества продукции. Основные термины и определения</w:t>
      </w:r>
      <w:r w:rsidRPr="00A9253F">
        <w:rPr>
          <w:sz w:val="28"/>
          <w:szCs w:val="28"/>
        </w:rPr>
        <w:t>;</w:t>
      </w:r>
    </w:p>
    <w:p w:rsidR="00A9253F" w:rsidRPr="00A9253F" w:rsidRDefault="00A9253F" w:rsidP="00A9253F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253F">
        <w:rPr>
          <w:sz w:val="28"/>
          <w:szCs w:val="28"/>
        </w:rPr>
        <w:t>ГОСТ Р ИСО/МЭК 12207-2010 Информационная технология. Системная и программная инженерия. Процессы жизненного цикла программных средств</w:t>
      </w:r>
      <w:r>
        <w:rPr>
          <w:sz w:val="28"/>
          <w:szCs w:val="28"/>
          <w:lang w:val="en-US"/>
        </w:rPr>
        <w:t>;</w:t>
      </w:r>
    </w:p>
    <w:p w:rsidR="00A9253F" w:rsidRPr="00A9253F" w:rsidRDefault="00A9253F" w:rsidP="00A9253F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253F">
        <w:rPr>
          <w:sz w:val="28"/>
          <w:szCs w:val="28"/>
        </w:rPr>
        <w:t>ГОСТ Р 27.001-2009 Надежность в технике. Система управления надежностью. Основные положения</w:t>
      </w:r>
      <w:r>
        <w:rPr>
          <w:sz w:val="28"/>
          <w:szCs w:val="28"/>
          <w:lang w:val="en-US"/>
        </w:rPr>
        <w:t>;</w:t>
      </w:r>
    </w:p>
    <w:p w:rsidR="00A9253F" w:rsidRPr="00A9253F" w:rsidRDefault="00A9253F" w:rsidP="00A9253F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253F">
        <w:rPr>
          <w:sz w:val="28"/>
          <w:szCs w:val="28"/>
        </w:rPr>
        <w:t>ГОСТ Р 55.0.00-2014 Управление активами. Национальная система стандартов. Основные положения</w:t>
      </w:r>
      <w:r>
        <w:rPr>
          <w:sz w:val="28"/>
          <w:szCs w:val="28"/>
          <w:lang w:val="en-US"/>
        </w:rPr>
        <w:t>;</w:t>
      </w:r>
    </w:p>
    <w:p w:rsidR="00A9253F" w:rsidRPr="00A9253F" w:rsidRDefault="00A9253F" w:rsidP="00A9253F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253F">
        <w:rPr>
          <w:sz w:val="28"/>
          <w:szCs w:val="28"/>
        </w:rPr>
        <w:t>ГОСТ Р 57700.3-2017 Численное моделирование динамических рабочих процессов в социотехнических системах. Термины и определения</w:t>
      </w:r>
      <w:r>
        <w:rPr>
          <w:sz w:val="28"/>
          <w:szCs w:val="28"/>
          <w:lang w:val="en-US"/>
        </w:rPr>
        <w:t>;</w:t>
      </w:r>
    </w:p>
    <w:p w:rsidR="00A9253F" w:rsidRPr="00A9253F" w:rsidRDefault="00A9253F" w:rsidP="00A9253F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253F">
        <w:rPr>
          <w:sz w:val="28"/>
          <w:szCs w:val="28"/>
        </w:rPr>
        <w:t>ГОСТ Р 57700.19-2019 Численное моделирование динамических рабочих процессов в социотехнических системах. Требования к архитектуре процессов</w:t>
      </w:r>
      <w:r>
        <w:rPr>
          <w:sz w:val="28"/>
          <w:szCs w:val="28"/>
          <w:lang w:val="en-US"/>
        </w:rPr>
        <w:t>;</w:t>
      </w:r>
    </w:p>
    <w:p w:rsidR="00A9253F" w:rsidRPr="00A9253F" w:rsidRDefault="00A9253F" w:rsidP="00A9253F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253F">
        <w:rPr>
          <w:sz w:val="28"/>
          <w:szCs w:val="28"/>
        </w:rPr>
        <w:t>ГОСТ Р 52294-2004 Информационная технология (ИТ). Управление организацией. Электронный регламент административной и служебной деятельности. Основные положения</w:t>
      </w:r>
      <w:r>
        <w:rPr>
          <w:sz w:val="28"/>
          <w:szCs w:val="28"/>
          <w:lang w:val="en-US"/>
        </w:rPr>
        <w:t>;</w:t>
      </w:r>
    </w:p>
    <w:p w:rsidR="00A9253F" w:rsidRPr="00A9253F" w:rsidRDefault="00A9253F" w:rsidP="00A9253F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253F">
        <w:rPr>
          <w:sz w:val="28"/>
          <w:szCs w:val="28"/>
        </w:rPr>
        <w:t>ГОСТ Р 52294-2004 Информационная технология (ИТ). Управление организацией. Электронный регламент административной и служебной деятельности. Основные положения</w:t>
      </w:r>
      <w:r>
        <w:rPr>
          <w:sz w:val="28"/>
          <w:szCs w:val="28"/>
          <w:lang w:val="en-US"/>
        </w:rPr>
        <w:t>;</w:t>
      </w:r>
    </w:p>
    <w:p w:rsidR="00A9253F" w:rsidRPr="00A9253F" w:rsidRDefault="00A9253F" w:rsidP="00A9253F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253F">
        <w:rPr>
          <w:sz w:val="28"/>
          <w:szCs w:val="28"/>
        </w:rPr>
        <w:t>ГОСТ Р 57269-2016 Интегрированный подход к управлению информацией жизненного цикла антропогенных объекто</w:t>
      </w:r>
      <w:r>
        <w:rPr>
          <w:sz w:val="28"/>
          <w:szCs w:val="28"/>
        </w:rPr>
        <w:t>в и сред. Термины и определения</w:t>
      </w:r>
      <w:r>
        <w:rPr>
          <w:sz w:val="28"/>
          <w:szCs w:val="28"/>
          <w:lang w:val="en-US"/>
        </w:rPr>
        <w:t>;</w:t>
      </w:r>
    </w:p>
    <w:p w:rsidR="00A9253F" w:rsidRPr="00A9253F" w:rsidRDefault="00A9253F" w:rsidP="00A9253F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253F">
        <w:rPr>
          <w:sz w:val="28"/>
          <w:szCs w:val="28"/>
        </w:rPr>
        <w:t>ГОСТ Р ИСО 22274-2016 Системы управления терминологией, базами знаний и контентом. Концептуальные аспекты разработки и интернационализации систем классификации</w:t>
      </w:r>
      <w:r>
        <w:rPr>
          <w:sz w:val="28"/>
          <w:szCs w:val="28"/>
          <w:lang w:val="en-US"/>
        </w:rPr>
        <w:t>;</w:t>
      </w:r>
    </w:p>
    <w:p w:rsidR="00A9253F" w:rsidRPr="00A9253F" w:rsidRDefault="00A9253F" w:rsidP="00A9253F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9253F">
        <w:rPr>
          <w:sz w:val="28"/>
          <w:szCs w:val="28"/>
        </w:rPr>
        <w:t>ПНСТ 434-2020 (ИСО 16300-1:2018) Умное производство. Интероперабельность единиц возможностей для промышленных прикладных решений. Часть 1. Критерии интероперабельности единиц возможностей согласно требованиям к применению.</w:t>
      </w:r>
    </w:p>
    <w:p w:rsidR="00EF58C1" w:rsidRDefault="00EF58C1" w:rsidP="00EF58C1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0D08">
        <w:rPr>
          <w:sz w:val="28"/>
          <w:szCs w:val="28"/>
        </w:rPr>
        <w:t>Проект стандарта</w:t>
      </w:r>
      <w:r>
        <w:rPr>
          <w:sz w:val="28"/>
          <w:szCs w:val="28"/>
        </w:rPr>
        <w:t>,</w:t>
      </w:r>
      <w:r w:rsidRPr="00000D08">
        <w:rPr>
          <w:sz w:val="28"/>
          <w:szCs w:val="28"/>
        </w:rPr>
        <w:t xml:space="preserve"> с учетом взаимосвязи ЕСИМ с другими системами и комплексами стандартов</w:t>
      </w:r>
      <w:r>
        <w:rPr>
          <w:sz w:val="28"/>
          <w:szCs w:val="28"/>
        </w:rPr>
        <w:t>,</w:t>
      </w:r>
      <w:r w:rsidRPr="00000D08">
        <w:rPr>
          <w:sz w:val="28"/>
          <w:szCs w:val="28"/>
        </w:rPr>
        <w:t xml:space="preserve"> взаимосвязан с действующими национальными и межгосударственными стандартами, которые входят в системы ЕСКД, СПДС, </w:t>
      </w:r>
      <w:r w:rsidRPr="00000D08">
        <w:rPr>
          <w:sz w:val="28"/>
          <w:szCs w:val="28"/>
        </w:rPr>
        <w:lastRenderedPageBreak/>
        <w:t xml:space="preserve">СИБИД, а </w:t>
      </w:r>
      <w:r>
        <w:rPr>
          <w:sz w:val="28"/>
          <w:szCs w:val="28"/>
        </w:rPr>
        <w:t xml:space="preserve">также </w:t>
      </w:r>
      <w:r w:rsidRPr="00000D08">
        <w:rPr>
          <w:sz w:val="28"/>
          <w:szCs w:val="28"/>
        </w:rPr>
        <w:t>со стандартами, которые относятся к области деятельности технических комитетов, указанных в п. 10 настоящей пояснительной записки.</w:t>
      </w:r>
    </w:p>
    <w:p w:rsidR="00F5446A" w:rsidRPr="00FC2A79" w:rsidRDefault="00F5446A" w:rsidP="00FC2A79">
      <w:pPr>
        <w:pStyle w:val="a7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A79">
        <w:rPr>
          <w:rFonts w:ascii="Times New Roman" w:hAnsi="Times New Roman" w:cs="Times New Roman"/>
          <w:b/>
          <w:sz w:val="28"/>
          <w:szCs w:val="28"/>
        </w:rPr>
        <w:t>П</w:t>
      </w:r>
      <w:r w:rsidR="002F12D6" w:rsidRPr="00FC2A79">
        <w:rPr>
          <w:rFonts w:ascii="Times New Roman" w:hAnsi="Times New Roman" w:cs="Times New Roman"/>
          <w:b/>
          <w:sz w:val="28"/>
          <w:szCs w:val="28"/>
        </w:rPr>
        <w:t>еречень исходных документов и другие источники инфор</w:t>
      </w:r>
      <w:r w:rsidRPr="00FC2A79">
        <w:rPr>
          <w:rFonts w:ascii="Times New Roman" w:hAnsi="Times New Roman" w:cs="Times New Roman"/>
          <w:b/>
          <w:sz w:val="28"/>
          <w:szCs w:val="28"/>
        </w:rPr>
        <w:t>мации, использованные при разработке стандарта</w:t>
      </w:r>
    </w:p>
    <w:p w:rsidR="00FC2A79" w:rsidRPr="00FC2A79" w:rsidRDefault="00FC2A79" w:rsidP="00FC2A79">
      <w:pPr>
        <w:pStyle w:val="a7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A79">
        <w:rPr>
          <w:rFonts w:ascii="Times New Roman" w:hAnsi="Times New Roman" w:cs="Times New Roman"/>
          <w:sz w:val="28"/>
          <w:szCs w:val="28"/>
        </w:rPr>
        <w:t>При разработке проекта стандарта были использованы следующие материалы:</w:t>
      </w:r>
    </w:p>
    <w:p w:rsidR="00FC2A79" w:rsidRPr="00FC2A79" w:rsidRDefault="00FC2A79" w:rsidP="00FC2A79">
      <w:pPr>
        <w:pStyle w:val="Default"/>
        <w:suppressAutoHyphens/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  <w:lang w:val="en-US" w:eastAsia="ru-RU"/>
        </w:rPr>
      </w:pPr>
      <w:r w:rsidRPr="00FC2A79">
        <w:rPr>
          <w:rFonts w:eastAsia="Times New Roman"/>
          <w:color w:val="auto"/>
          <w:sz w:val="28"/>
          <w:szCs w:val="28"/>
          <w:lang w:val="en-US" w:eastAsia="ru-RU"/>
        </w:rPr>
        <w:t>Miller L. A. 1980—Project EPISTLE: A System for the Automatic Analysis of Business Correspondence [1980 - Project EPISTLE: A System for the Automatic Analysis of Business Correspondence] (1980 - Project EPISTLE: A System for the Automatic Analysis of Business Correspondence) C. 280–282</w:t>
      </w:r>
    </w:p>
    <w:p w:rsidR="00FC2A79" w:rsidRPr="00FC2A79" w:rsidRDefault="00FC2A79" w:rsidP="00FC2A79">
      <w:pPr>
        <w:pStyle w:val="Default"/>
        <w:suppressAutoHyphens/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  <w:lang w:val="en-US" w:eastAsia="ru-RU"/>
        </w:rPr>
      </w:pPr>
      <w:r w:rsidRPr="00FC2A79">
        <w:rPr>
          <w:rFonts w:eastAsia="Times New Roman"/>
          <w:color w:val="auto"/>
          <w:sz w:val="28"/>
          <w:szCs w:val="28"/>
          <w:lang w:val="en-US" w:eastAsia="ru-RU"/>
        </w:rPr>
        <w:t>Pauwels P., Terkaj W. EXPRESS to OWL for construction industry: Towards a recommendable and usable ifcOWL ontology // Automation in Construction. 2016. № March (63). C. 100–133</w:t>
      </w:r>
    </w:p>
    <w:p w:rsidR="00FC2A79" w:rsidRPr="00FC2A79" w:rsidRDefault="00FC2A79" w:rsidP="00FC2A79">
      <w:pPr>
        <w:pStyle w:val="Default"/>
        <w:suppressAutoHyphens/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  <w:lang w:val="en-US" w:eastAsia="ru-RU"/>
        </w:rPr>
      </w:pPr>
      <w:r w:rsidRPr="00FC2A79">
        <w:rPr>
          <w:rFonts w:eastAsia="Times New Roman"/>
          <w:color w:val="auto"/>
          <w:sz w:val="28"/>
          <w:szCs w:val="28"/>
          <w:lang w:val="en-US" w:eastAsia="ru-RU"/>
        </w:rPr>
        <w:t>Schenck D., Wilson P. R. Information modeling: the EXPRESS way / D. Schenck, P. R. Wilson, New York: Oxford University Press, 1994. 388 c</w:t>
      </w:r>
    </w:p>
    <w:p w:rsidR="00FC2A79" w:rsidRPr="001C5D00" w:rsidRDefault="00FC2A79" w:rsidP="00FC2A79">
      <w:pPr>
        <w:pStyle w:val="Default"/>
        <w:suppressAutoHyphens/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  <w:lang w:val="en-US" w:eastAsia="ru-RU"/>
        </w:rPr>
      </w:pPr>
      <w:r w:rsidRPr="00FC2A79">
        <w:rPr>
          <w:rFonts w:eastAsia="Times New Roman"/>
          <w:color w:val="auto"/>
          <w:sz w:val="28"/>
          <w:szCs w:val="28"/>
          <w:lang w:val="en-US" w:eastAsia="ru-RU"/>
        </w:rPr>
        <w:t>Batres R. [</w:t>
      </w:r>
      <w:r w:rsidRPr="00FC2A79">
        <w:rPr>
          <w:rFonts w:eastAsia="Times New Roman"/>
          <w:color w:val="auto"/>
          <w:sz w:val="28"/>
          <w:szCs w:val="28"/>
          <w:lang w:eastAsia="ru-RU"/>
        </w:rPr>
        <w:t>и</w:t>
      </w:r>
      <w:r w:rsidRPr="00FC2A79">
        <w:rPr>
          <w:rFonts w:eastAsia="Times New Roman"/>
          <w:color w:val="auto"/>
          <w:sz w:val="28"/>
          <w:szCs w:val="28"/>
          <w:lang w:val="en-US" w:eastAsia="ru-RU"/>
        </w:rPr>
        <w:t xml:space="preserve"> </w:t>
      </w:r>
      <w:r w:rsidRPr="00FC2A79">
        <w:rPr>
          <w:rFonts w:eastAsia="Times New Roman"/>
          <w:color w:val="auto"/>
          <w:sz w:val="28"/>
          <w:szCs w:val="28"/>
          <w:lang w:eastAsia="ru-RU"/>
        </w:rPr>
        <w:t>др</w:t>
      </w:r>
      <w:r w:rsidRPr="00FC2A79">
        <w:rPr>
          <w:rFonts w:eastAsia="Times New Roman"/>
          <w:color w:val="auto"/>
          <w:sz w:val="28"/>
          <w:szCs w:val="28"/>
          <w:lang w:val="en-US" w:eastAsia="ru-RU"/>
        </w:rPr>
        <w:t xml:space="preserve">.]. An upper ontology based on ISO 15926 // Computer Aided Chemical Engineering. </w:t>
      </w:r>
      <w:r w:rsidRPr="00FC2A79">
        <w:rPr>
          <w:rFonts w:eastAsia="Times New Roman"/>
          <w:color w:val="auto"/>
          <w:sz w:val="28"/>
          <w:szCs w:val="28"/>
          <w:lang w:eastAsia="ru-RU"/>
        </w:rPr>
        <w:t xml:space="preserve">2005. № C (20). </w:t>
      </w:r>
      <w:r w:rsidRPr="001C5D00">
        <w:rPr>
          <w:rFonts w:eastAsia="Times New Roman"/>
          <w:color w:val="auto"/>
          <w:sz w:val="28"/>
          <w:szCs w:val="28"/>
          <w:lang w:val="en-US" w:eastAsia="ru-RU"/>
        </w:rPr>
        <w:t>C. 1543–1548</w:t>
      </w:r>
    </w:p>
    <w:p w:rsidR="00FC2A79" w:rsidRDefault="00FC2A79" w:rsidP="00FC2A79">
      <w:pPr>
        <w:pStyle w:val="Default"/>
        <w:suppressAutoHyphens/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  <w:lang w:val="en-US" w:eastAsia="ru-RU"/>
        </w:rPr>
      </w:pPr>
      <w:r w:rsidRPr="00FC2A79">
        <w:rPr>
          <w:rFonts w:eastAsia="Times New Roman"/>
          <w:color w:val="auto"/>
          <w:sz w:val="28"/>
          <w:szCs w:val="28"/>
          <w:lang w:val="en-US" w:eastAsia="ru-RU"/>
        </w:rPr>
        <w:t>Moscow Engineering Physics Institute [</w:t>
      </w:r>
      <w:r w:rsidRPr="00FC2A79">
        <w:rPr>
          <w:rFonts w:eastAsia="Times New Roman"/>
          <w:color w:val="auto"/>
          <w:sz w:val="28"/>
          <w:szCs w:val="28"/>
          <w:lang w:eastAsia="ru-RU"/>
        </w:rPr>
        <w:t>и</w:t>
      </w:r>
      <w:r w:rsidRPr="00FC2A79">
        <w:rPr>
          <w:rFonts w:eastAsia="Times New Roman"/>
          <w:color w:val="auto"/>
          <w:sz w:val="28"/>
          <w:szCs w:val="28"/>
          <w:lang w:val="en-US" w:eastAsia="ru-RU"/>
        </w:rPr>
        <w:t xml:space="preserve"> </w:t>
      </w:r>
      <w:r w:rsidRPr="00FC2A79">
        <w:rPr>
          <w:rFonts w:eastAsia="Times New Roman"/>
          <w:color w:val="auto"/>
          <w:sz w:val="28"/>
          <w:szCs w:val="28"/>
          <w:lang w:eastAsia="ru-RU"/>
        </w:rPr>
        <w:t>др</w:t>
      </w:r>
      <w:r w:rsidRPr="00FC2A79">
        <w:rPr>
          <w:rFonts w:eastAsia="Times New Roman"/>
          <w:color w:val="auto"/>
          <w:sz w:val="28"/>
          <w:szCs w:val="28"/>
          <w:lang w:val="en-US" w:eastAsia="ru-RU"/>
        </w:rPr>
        <w:t xml:space="preserve">.]. AN APPROACH TO THE DEVELOPMENT OF ONTOLOGY FOR ELECTRIC-POWER ENGINEERING DOMAIN BASED ON STANDARDS ISO 15926, IEC 61970 // </w:t>
      </w:r>
      <w:r w:rsidRPr="00FC2A79">
        <w:rPr>
          <w:rFonts w:eastAsia="Times New Roman"/>
          <w:color w:val="auto"/>
          <w:sz w:val="28"/>
          <w:szCs w:val="28"/>
          <w:lang w:eastAsia="ru-RU"/>
        </w:rPr>
        <w:t>Автоматизация</w:t>
      </w:r>
      <w:r w:rsidRPr="00FC2A79">
        <w:rPr>
          <w:rFonts w:eastAsia="Times New Roman"/>
          <w:color w:val="auto"/>
          <w:sz w:val="28"/>
          <w:szCs w:val="28"/>
          <w:lang w:val="en-US" w:eastAsia="ru-RU"/>
        </w:rPr>
        <w:t xml:space="preserve"> </w:t>
      </w:r>
      <w:r w:rsidRPr="00FC2A79">
        <w:rPr>
          <w:rFonts w:eastAsia="Times New Roman"/>
          <w:color w:val="auto"/>
          <w:sz w:val="28"/>
          <w:szCs w:val="28"/>
          <w:lang w:eastAsia="ru-RU"/>
        </w:rPr>
        <w:t>процессов</w:t>
      </w:r>
      <w:r w:rsidRPr="00FC2A79">
        <w:rPr>
          <w:rFonts w:eastAsia="Times New Roman"/>
          <w:color w:val="auto"/>
          <w:sz w:val="28"/>
          <w:szCs w:val="28"/>
          <w:lang w:val="en-US" w:eastAsia="ru-RU"/>
        </w:rPr>
        <w:t xml:space="preserve"> </w:t>
      </w:r>
      <w:r w:rsidRPr="00FC2A79">
        <w:rPr>
          <w:rFonts w:eastAsia="Times New Roman"/>
          <w:color w:val="auto"/>
          <w:sz w:val="28"/>
          <w:szCs w:val="28"/>
          <w:lang w:eastAsia="ru-RU"/>
        </w:rPr>
        <w:t>управления</w:t>
      </w:r>
      <w:r w:rsidRPr="00FC2A79">
        <w:rPr>
          <w:rFonts w:eastAsia="Times New Roman"/>
          <w:color w:val="auto"/>
          <w:sz w:val="28"/>
          <w:szCs w:val="28"/>
          <w:lang w:val="en-US" w:eastAsia="ru-RU"/>
        </w:rPr>
        <w:t xml:space="preserve">. </w:t>
      </w:r>
      <w:r w:rsidRPr="00FC2A79">
        <w:rPr>
          <w:rFonts w:eastAsia="Times New Roman"/>
          <w:color w:val="auto"/>
          <w:sz w:val="28"/>
          <w:szCs w:val="28"/>
          <w:lang w:eastAsia="ru-RU"/>
        </w:rPr>
        <w:t>2019. № 2 (56). C. 59–68</w:t>
      </w:r>
    </w:p>
    <w:p w:rsidR="00F5446A" w:rsidRPr="001C5D00" w:rsidRDefault="00F5446A" w:rsidP="00F5446A">
      <w:pPr>
        <w:pStyle w:val="a7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D00">
        <w:rPr>
          <w:rFonts w:ascii="Times New Roman" w:hAnsi="Times New Roman" w:cs="Times New Roman"/>
          <w:b/>
          <w:sz w:val="28"/>
          <w:szCs w:val="28"/>
        </w:rPr>
        <w:t>С</w:t>
      </w:r>
      <w:r w:rsidR="002F12D6" w:rsidRPr="001C5D00">
        <w:rPr>
          <w:rFonts w:ascii="Times New Roman" w:hAnsi="Times New Roman" w:cs="Times New Roman"/>
          <w:b/>
          <w:sz w:val="28"/>
          <w:szCs w:val="28"/>
        </w:rPr>
        <w:t>ведения о технических комитетах по стандартизации, в об</w:t>
      </w:r>
      <w:r w:rsidRPr="001C5D00">
        <w:rPr>
          <w:rFonts w:ascii="Times New Roman" w:hAnsi="Times New Roman" w:cs="Times New Roman"/>
          <w:b/>
          <w:sz w:val="28"/>
          <w:szCs w:val="28"/>
        </w:rPr>
        <w:t>ластях деятельности которых воз</w:t>
      </w:r>
      <w:r w:rsidR="002F12D6" w:rsidRPr="001C5D00">
        <w:rPr>
          <w:rFonts w:ascii="Times New Roman" w:hAnsi="Times New Roman" w:cs="Times New Roman"/>
          <w:b/>
          <w:sz w:val="28"/>
          <w:szCs w:val="28"/>
        </w:rPr>
        <w:t xml:space="preserve">можно пересечение с областью применения разрабатываемого </w:t>
      </w:r>
      <w:r w:rsidRPr="001C5D00">
        <w:rPr>
          <w:rFonts w:ascii="Times New Roman" w:hAnsi="Times New Roman" w:cs="Times New Roman"/>
          <w:b/>
          <w:sz w:val="28"/>
          <w:szCs w:val="28"/>
        </w:rPr>
        <w:t>проекта национального стандарта</w:t>
      </w:r>
    </w:p>
    <w:p w:rsidR="00FC2A79" w:rsidRDefault="00FC2A79" w:rsidP="00FC2A79">
      <w:pPr>
        <w:tabs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C2A79">
        <w:rPr>
          <w:sz w:val="28"/>
          <w:szCs w:val="28"/>
        </w:rPr>
        <w:t>Проект стандарта может иметь пересечения со следующими техническими комитетами по стандартизации:</w:t>
      </w:r>
    </w:p>
    <w:p w:rsidR="00901E70" w:rsidRPr="00901E70" w:rsidRDefault="00901E70" w:rsidP="00901E70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ТК 065 «Разработка и постановка продукции на производство»</w:t>
      </w:r>
      <w:r w:rsidRPr="00901E70">
        <w:rPr>
          <w:sz w:val="28"/>
          <w:szCs w:val="28"/>
        </w:rPr>
        <w:t>;</w:t>
      </w:r>
    </w:p>
    <w:p w:rsidR="00901E70" w:rsidRDefault="00901E70" w:rsidP="00901E70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ТК 194 «Кибер-физические системы»</w:t>
      </w:r>
    </w:p>
    <w:p w:rsidR="00901E70" w:rsidRPr="00FC2A79" w:rsidRDefault="00901E70" w:rsidP="00901E70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ТК 322 «Атомная техника»</w:t>
      </w:r>
    </w:p>
    <w:p w:rsidR="00901E70" w:rsidRPr="00901E70" w:rsidRDefault="00901E70" w:rsidP="00901E70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ТК 400 «Производство работ в строительстве. Типовые технологические и организационные процессы»</w:t>
      </w:r>
      <w:r w:rsidRPr="00901E70">
        <w:rPr>
          <w:sz w:val="28"/>
          <w:szCs w:val="28"/>
        </w:rPr>
        <w:t>;</w:t>
      </w:r>
    </w:p>
    <w:p w:rsidR="00FC2A79" w:rsidRDefault="00FC2A79" w:rsidP="00901E70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ТК 700 «</w:t>
      </w:r>
      <w:r w:rsidR="00901E70">
        <w:rPr>
          <w:sz w:val="28"/>
          <w:szCs w:val="28"/>
        </w:rPr>
        <w:t>Математическое моделирование и высокопроизводительные вычислительные технологии</w:t>
      </w:r>
      <w:r>
        <w:rPr>
          <w:sz w:val="28"/>
          <w:szCs w:val="28"/>
        </w:rPr>
        <w:t>»</w:t>
      </w:r>
      <w:r w:rsidR="00901E70">
        <w:rPr>
          <w:sz w:val="28"/>
          <w:szCs w:val="28"/>
        </w:rPr>
        <w:t>.</w:t>
      </w:r>
    </w:p>
    <w:p w:rsidR="001760B7" w:rsidRPr="00F5446A" w:rsidRDefault="00F5446A" w:rsidP="00F5446A">
      <w:pPr>
        <w:pStyle w:val="a7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5446A">
        <w:rPr>
          <w:rFonts w:ascii="Times New Roman" w:hAnsi="Times New Roman" w:cs="Times New Roman"/>
          <w:b/>
          <w:sz w:val="28"/>
          <w:szCs w:val="28"/>
        </w:rPr>
        <w:t>С</w:t>
      </w:r>
      <w:r w:rsidR="002F12D6" w:rsidRPr="00F5446A">
        <w:rPr>
          <w:rFonts w:ascii="Times New Roman" w:hAnsi="Times New Roman" w:cs="Times New Roman"/>
          <w:b/>
          <w:sz w:val="28"/>
          <w:szCs w:val="28"/>
        </w:rPr>
        <w:t>ведения о разра</w:t>
      </w:r>
      <w:r w:rsidRPr="00F5446A">
        <w:rPr>
          <w:rFonts w:ascii="Times New Roman" w:hAnsi="Times New Roman" w:cs="Times New Roman"/>
          <w:b/>
          <w:sz w:val="28"/>
          <w:szCs w:val="28"/>
        </w:rPr>
        <w:t>ботчике стандарта</w:t>
      </w:r>
    </w:p>
    <w:p w:rsidR="003229F2" w:rsidRDefault="008C0132" w:rsidP="00F5446A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</w:rPr>
      </w:pPr>
      <w:r w:rsidRPr="00F5446A">
        <w:rPr>
          <w:rFonts w:eastAsia="Calibri"/>
          <w:sz w:val="28"/>
        </w:rPr>
        <w:t>Частное учреждение Госкорпорации «Росатом» «Отраслевой центр капитального строительства»</w:t>
      </w:r>
      <w:r w:rsidR="00206999" w:rsidRPr="00F5446A">
        <w:rPr>
          <w:rFonts w:eastAsia="Calibri"/>
          <w:sz w:val="28"/>
        </w:rPr>
        <w:t xml:space="preserve">, </w:t>
      </w:r>
      <w:r w:rsidRPr="00F5446A">
        <w:rPr>
          <w:color w:val="000000" w:themeColor="text1"/>
          <w:sz w:val="28"/>
        </w:rPr>
        <w:t>117485, г. Москва, ДЦ «Кругозор» ул. Обручева 30/1 стр.1</w:t>
      </w:r>
    </w:p>
    <w:p w:rsidR="00901E70" w:rsidRPr="001C5D00" w:rsidRDefault="00901E70" w:rsidP="001C5D00">
      <w:pPr>
        <w:spacing w:line="276" w:lineRule="auto"/>
        <w:ind w:firstLine="567"/>
        <w:jc w:val="both"/>
        <w:outlineLvl w:val="1"/>
        <w:rPr>
          <w:sz w:val="28"/>
          <w:szCs w:val="28"/>
        </w:rPr>
      </w:pPr>
      <w:r w:rsidRPr="00DE1E79">
        <w:rPr>
          <w:sz w:val="28"/>
          <w:szCs w:val="28"/>
        </w:rPr>
        <w:t>тел</w:t>
      </w:r>
      <w:r w:rsidRPr="001C5D00">
        <w:rPr>
          <w:sz w:val="28"/>
          <w:szCs w:val="28"/>
        </w:rPr>
        <w:t>.: (499) 949-43-95 (</w:t>
      </w:r>
      <w:r w:rsidRPr="00DE1E79">
        <w:rPr>
          <w:sz w:val="28"/>
          <w:szCs w:val="28"/>
        </w:rPr>
        <w:t>доб</w:t>
      </w:r>
      <w:r w:rsidRPr="001C5D00">
        <w:rPr>
          <w:sz w:val="28"/>
          <w:szCs w:val="28"/>
        </w:rPr>
        <w:t>. 58-94)</w:t>
      </w:r>
    </w:p>
    <w:p w:rsidR="00901E70" w:rsidRPr="001C5D00" w:rsidRDefault="00901E70" w:rsidP="00901E70">
      <w:pPr>
        <w:spacing w:line="276" w:lineRule="auto"/>
        <w:ind w:firstLine="567"/>
        <w:jc w:val="both"/>
        <w:outlineLvl w:val="1"/>
        <w:rPr>
          <w:color w:val="000000"/>
          <w:sz w:val="28"/>
          <w:szCs w:val="28"/>
        </w:rPr>
      </w:pPr>
      <w:r w:rsidRPr="00DE1E79">
        <w:rPr>
          <w:sz w:val="28"/>
          <w:szCs w:val="28"/>
          <w:lang w:val="en-US"/>
        </w:rPr>
        <w:t>e</w:t>
      </w:r>
      <w:r w:rsidRPr="001C5D00">
        <w:rPr>
          <w:sz w:val="28"/>
          <w:szCs w:val="28"/>
        </w:rPr>
        <w:t>-</w:t>
      </w:r>
      <w:r w:rsidRPr="00DE1E79">
        <w:rPr>
          <w:sz w:val="28"/>
          <w:szCs w:val="28"/>
          <w:lang w:val="en-US"/>
        </w:rPr>
        <w:t>mail</w:t>
      </w:r>
      <w:r w:rsidRPr="001C5D00">
        <w:rPr>
          <w:sz w:val="28"/>
          <w:szCs w:val="28"/>
        </w:rPr>
        <w:t xml:space="preserve">: </w:t>
      </w:r>
      <w:r w:rsidRPr="00DE1E79">
        <w:rPr>
          <w:sz w:val="28"/>
          <w:szCs w:val="28"/>
          <w:lang w:val="en-US"/>
        </w:rPr>
        <w:t>vimpugachev</w:t>
      </w:r>
      <w:r w:rsidRPr="001C5D00">
        <w:rPr>
          <w:sz w:val="28"/>
          <w:szCs w:val="28"/>
        </w:rPr>
        <w:t>@</w:t>
      </w:r>
      <w:r w:rsidRPr="00DE1E79">
        <w:rPr>
          <w:sz w:val="28"/>
          <w:szCs w:val="28"/>
          <w:lang w:val="en-US"/>
        </w:rPr>
        <w:t>rosatom</w:t>
      </w:r>
      <w:r w:rsidRPr="001C5D00">
        <w:rPr>
          <w:sz w:val="28"/>
          <w:szCs w:val="28"/>
        </w:rPr>
        <w:t>.</w:t>
      </w:r>
      <w:r w:rsidRPr="00DE1E79">
        <w:rPr>
          <w:sz w:val="28"/>
          <w:szCs w:val="28"/>
          <w:lang w:val="en-US"/>
        </w:rPr>
        <w:t>ru</w:t>
      </w:r>
    </w:p>
    <w:p w:rsidR="00901E70" w:rsidRPr="00F5446A" w:rsidRDefault="00901E70" w:rsidP="00F5446A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04768" w:rsidRPr="00A30CBE" w:rsidRDefault="00504768" w:rsidP="00504768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DE1E79" w:rsidRPr="00DE1E79" w:rsidRDefault="00DE1E79" w:rsidP="00DE1E79">
      <w:pPr>
        <w:spacing w:line="276" w:lineRule="auto"/>
        <w:outlineLvl w:val="1"/>
        <w:rPr>
          <w:color w:val="000000"/>
          <w:sz w:val="28"/>
          <w:szCs w:val="28"/>
        </w:rPr>
      </w:pPr>
      <w:r w:rsidRPr="00DE1E79">
        <w:rPr>
          <w:color w:val="000000"/>
          <w:sz w:val="28"/>
          <w:szCs w:val="28"/>
        </w:rPr>
        <w:t xml:space="preserve">Руководитель </w:t>
      </w:r>
    </w:p>
    <w:p w:rsidR="00DE1E79" w:rsidRPr="00DE1E79" w:rsidRDefault="00DE1E79" w:rsidP="00DE1E79">
      <w:pPr>
        <w:spacing w:line="276" w:lineRule="auto"/>
        <w:outlineLvl w:val="1"/>
        <w:rPr>
          <w:color w:val="000000"/>
          <w:sz w:val="28"/>
          <w:szCs w:val="28"/>
        </w:rPr>
      </w:pPr>
      <w:r w:rsidRPr="00DE1E79">
        <w:rPr>
          <w:color w:val="000000"/>
          <w:sz w:val="28"/>
          <w:szCs w:val="28"/>
        </w:rPr>
        <w:t xml:space="preserve">Начальник управления по развитию </w:t>
      </w:r>
    </w:p>
    <w:p w:rsidR="00DE1E79" w:rsidRPr="00DE1E79" w:rsidRDefault="00DE1E79" w:rsidP="00DE1E79">
      <w:pPr>
        <w:spacing w:line="276" w:lineRule="auto"/>
        <w:outlineLvl w:val="1"/>
        <w:rPr>
          <w:color w:val="000000"/>
          <w:sz w:val="28"/>
          <w:szCs w:val="28"/>
        </w:rPr>
      </w:pPr>
      <w:r w:rsidRPr="00DE1E79">
        <w:rPr>
          <w:color w:val="000000"/>
          <w:sz w:val="28"/>
          <w:szCs w:val="28"/>
        </w:rPr>
        <w:t>технологий информационного моделирования</w:t>
      </w:r>
    </w:p>
    <w:p w:rsidR="00DE1E79" w:rsidRPr="00DE1E79" w:rsidRDefault="00DE1E79" w:rsidP="00DE1E79">
      <w:pPr>
        <w:spacing w:line="276" w:lineRule="auto"/>
        <w:outlineLvl w:val="1"/>
        <w:rPr>
          <w:color w:val="000000"/>
          <w:sz w:val="28"/>
          <w:szCs w:val="28"/>
        </w:rPr>
      </w:pPr>
      <w:r w:rsidRPr="00DE1E79">
        <w:rPr>
          <w:color w:val="000000"/>
          <w:sz w:val="28"/>
          <w:szCs w:val="28"/>
        </w:rPr>
        <w:t>частного учреждения Госкорпорации «Росатом»</w:t>
      </w:r>
      <w:r>
        <w:rPr>
          <w:color w:val="000000"/>
          <w:sz w:val="28"/>
          <w:szCs w:val="28"/>
        </w:rPr>
        <w:t xml:space="preserve"> «ОЦКС»                         </w:t>
      </w:r>
      <w:r w:rsidRPr="00DE1E79">
        <w:rPr>
          <w:color w:val="000000"/>
          <w:sz w:val="28"/>
          <w:szCs w:val="28"/>
        </w:rPr>
        <w:t>С.А. Волков</w:t>
      </w:r>
      <w:r w:rsidRPr="00DE1E79" w:rsidDel="003050F7">
        <w:rPr>
          <w:color w:val="000000"/>
          <w:sz w:val="28"/>
          <w:szCs w:val="28"/>
        </w:rPr>
        <w:t xml:space="preserve"> </w:t>
      </w:r>
    </w:p>
    <w:p w:rsidR="00DE1E79" w:rsidRDefault="00DE1E79" w:rsidP="00DE1E79">
      <w:pPr>
        <w:spacing w:line="276" w:lineRule="auto"/>
        <w:jc w:val="both"/>
        <w:outlineLvl w:val="1"/>
        <w:rPr>
          <w:color w:val="000000"/>
          <w:sz w:val="28"/>
          <w:szCs w:val="28"/>
        </w:rPr>
      </w:pPr>
    </w:p>
    <w:p w:rsidR="00DE1E79" w:rsidRPr="00DE1E79" w:rsidRDefault="00DE1E79" w:rsidP="00DE1E79">
      <w:pPr>
        <w:spacing w:line="276" w:lineRule="auto"/>
        <w:jc w:val="both"/>
        <w:outlineLvl w:val="1"/>
        <w:rPr>
          <w:color w:val="000000"/>
          <w:sz w:val="28"/>
          <w:szCs w:val="28"/>
        </w:rPr>
      </w:pPr>
    </w:p>
    <w:p w:rsidR="00DE1E79" w:rsidRPr="00DE1E79" w:rsidRDefault="00DE1E79" w:rsidP="00DE1E79">
      <w:pPr>
        <w:spacing w:line="276" w:lineRule="auto"/>
        <w:jc w:val="both"/>
        <w:outlineLvl w:val="1"/>
        <w:rPr>
          <w:color w:val="000000"/>
          <w:sz w:val="28"/>
          <w:szCs w:val="28"/>
        </w:rPr>
      </w:pPr>
      <w:r w:rsidRPr="00DE1E79">
        <w:rPr>
          <w:color w:val="000000"/>
          <w:sz w:val="28"/>
          <w:szCs w:val="28"/>
        </w:rPr>
        <w:t>Исполнитель</w:t>
      </w:r>
    </w:p>
    <w:p w:rsidR="00DE1E79" w:rsidRPr="00DE1E79" w:rsidRDefault="00DE1E79" w:rsidP="00DE1E79">
      <w:pPr>
        <w:spacing w:line="276" w:lineRule="auto"/>
        <w:jc w:val="both"/>
        <w:outlineLvl w:val="1"/>
        <w:rPr>
          <w:color w:val="000000"/>
          <w:sz w:val="28"/>
          <w:szCs w:val="28"/>
        </w:rPr>
      </w:pPr>
      <w:r w:rsidRPr="00DE1E79">
        <w:rPr>
          <w:color w:val="000000"/>
          <w:sz w:val="28"/>
          <w:szCs w:val="28"/>
        </w:rPr>
        <w:t xml:space="preserve">Главный менеджер Проектного офиса </w:t>
      </w:r>
    </w:p>
    <w:p w:rsidR="00DE1E79" w:rsidRPr="00DE1E79" w:rsidRDefault="00DE1E79" w:rsidP="00DE1E79">
      <w:pPr>
        <w:spacing w:line="276" w:lineRule="auto"/>
        <w:jc w:val="both"/>
        <w:outlineLvl w:val="1"/>
        <w:rPr>
          <w:bCs/>
          <w:color w:val="000000"/>
          <w:sz w:val="28"/>
          <w:szCs w:val="28"/>
        </w:rPr>
      </w:pPr>
      <w:r w:rsidRPr="00DE1E79">
        <w:rPr>
          <w:color w:val="000000"/>
          <w:sz w:val="28"/>
          <w:szCs w:val="28"/>
        </w:rPr>
        <w:t>«</w:t>
      </w:r>
      <w:r w:rsidRPr="00DE1E79">
        <w:rPr>
          <w:bCs/>
          <w:color w:val="000000"/>
          <w:sz w:val="28"/>
          <w:szCs w:val="28"/>
        </w:rPr>
        <w:t>Методология и стандартизация цифрового строительства</w:t>
      </w:r>
      <w:r w:rsidRPr="00DE1E79">
        <w:rPr>
          <w:color w:val="000000"/>
          <w:sz w:val="28"/>
          <w:szCs w:val="28"/>
        </w:rPr>
        <w:t>»</w:t>
      </w:r>
      <w:r w:rsidRPr="00DE1E79">
        <w:rPr>
          <w:bCs/>
          <w:color w:val="000000"/>
          <w:sz w:val="28"/>
          <w:szCs w:val="28"/>
        </w:rPr>
        <w:t xml:space="preserve"> </w:t>
      </w:r>
    </w:p>
    <w:p w:rsidR="00DE1E79" w:rsidRPr="00DE1E79" w:rsidRDefault="00DE1E79" w:rsidP="00DE1E79">
      <w:pPr>
        <w:spacing w:line="276" w:lineRule="auto"/>
        <w:jc w:val="both"/>
        <w:outlineLvl w:val="1"/>
        <w:rPr>
          <w:color w:val="000000"/>
          <w:sz w:val="28"/>
          <w:szCs w:val="28"/>
        </w:rPr>
      </w:pPr>
      <w:r w:rsidRPr="00DE1E79">
        <w:rPr>
          <w:color w:val="000000"/>
          <w:sz w:val="28"/>
          <w:szCs w:val="28"/>
        </w:rPr>
        <w:t xml:space="preserve">частного учреждения Госкорпорации «Росатом» «ОЦКС»               </w:t>
      </w:r>
      <w:r>
        <w:rPr>
          <w:color w:val="000000"/>
          <w:sz w:val="28"/>
          <w:szCs w:val="28"/>
        </w:rPr>
        <w:t xml:space="preserve">        </w:t>
      </w:r>
      <w:r w:rsidRPr="00DE1E79">
        <w:rPr>
          <w:color w:val="000000"/>
          <w:sz w:val="28"/>
          <w:szCs w:val="28"/>
        </w:rPr>
        <w:t>В.М. Пугачев</w:t>
      </w:r>
    </w:p>
    <w:p w:rsidR="001F4000" w:rsidRPr="001C5D00" w:rsidRDefault="001F4000" w:rsidP="00DE1E79">
      <w:pPr>
        <w:spacing w:line="276" w:lineRule="auto"/>
        <w:jc w:val="both"/>
        <w:outlineLvl w:val="1"/>
        <w:rPr>
          <w:color w:val="000000"/>
          <w:sz w:val="28"/>
          <w:szCs w:val="28"/>
        </w:rPr>
      </w:pPr>
    </w:p>
    <w:sectPr w:rsidR="001F4000" w:rsidRPr="001C5D00" w:rsidSect="00617FC8">
      <w:footerReference w:type="default" r:id="rId7"/>
      <w:pgSz w:w="11906" w:h="16838"/>
      <w:pgMar w:top="709" w:right="567" w:bottom="62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081" w:rsidRDefault="00EB5081" w:rsidP="00D47AF9">
      <w:r>
        <w:separator/>
      </w:r>
    </w:p>
  </w:endnote>
  <w:endnote w:type="continuationSeparator" w:id="0">
    <w:p w:rsidR="00EB5081" w:rsidRDefault="00EB5081" w:rsidP="00D4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674504"/>
      <w:docPartObj>
        <w:docPartGallery w:val="Page Numbers (Bottom of Page)"/>
        <w:docPartUnique/>
      </w:docPartObj>
    </w:sdtPr>
    <w:sdtEndPr/>
    <w:sdtContent>
      <w:p w:rsidR="000554C3" w:rsidRPr="00D47AF9" w:rsidRDefault="00B913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53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554C3" w:rsidRDefault="000554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081" w:rsidRDefault="00EB5081" w:rsidP="00D47AF9">
      <w:r>
        <w:separator/>
      </w:r>
    </w:p>
  </w:footnote>
  <w:footnote w:type="continuationSeparator" w:id="0">
    <w:p w:rsidR="00EB5081" w:rsidRDefault="00EB5081" w:rsidP="00D47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C5760"/>
    <w:multiLevelType w:val="hybridMultilevel"/>
    <w:tmpl w:val="51243EF4"/>
    <w:lvl w:ilvl="0" w:tplc="E5442756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64B6428"/>
    <w:multiLevelType w:val="hybridMultilevel"/>
    <w:tmpl w:val="5C14BEA0"/>
    <w:lvl w:ilvl="0" w:tplc="E3BE9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17580"/>
    <w:multiLevelType w:val="hybridMultilevel"/>
    <w:tmpl w:val="27CAC1E8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2A7D2C75"/>
    <w:multiLevelType w:val="hybridMultilevel"/>
    <w:tmpl w:val="9D626872"/>
    <w:lvl w:ilvl="0" w:tplc="E3BE98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700FC3"/>
    <w:multiLevelType w:val="hybridMultilevel"/>
    <w:tmpl w:val="62388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4157B"/>
    <w:multiLevelType w:val="hybridMultilevel"/>
    <w:tmpl w:val="C3C61748"/>
    <w:lvl w:ilvl="0" w:tplc="0A3CF5D6">
      <w:start w:val="3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5DB252E"/>
    <w:multiLevelType w:val="hybridMultilevel"/>
    <w:tmpl w:val="B4441592"/>
    <w:lvl w:ilvl="0" w:tplc="E3E8DF2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47C3B"/>
    <w:multiLevelType w:val="hybridMultilevel"/>
    <w:tmpl w:val="6B922E28"/>
    <w:lvl w:ilvl="0" w:tplc="9D72C47E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C2B1F8F"/>
    <w:multiLevelType w:val="hybridMultilevel"/>
    <w:tmpl w:val="BD6C5E80"/>
    <w:lvl w:ilvl="0" w:tplc="5000612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F1A7625"/>
    <w:multiLevelType w:val="hybridMultilevel"/>
    <w:tmpl w:val="6C126C0E"/>
    <w:lvl w:ilvl="0" w:tplc="E3BE9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A26C9"/>
    <w:multiLevelType w:val="hybridMultilevel"/>
    <w:tmpl w:val="FEACC988"/>
    <w:lvl w:ilvl="0" w:tplc="300E17F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0"/>
  </w:num>
  <w:num w:numId="7">
    <w:abstractNumId w:val="6"/>
  </w:num>
  <w:num w:numId="8">
    <w:abstractNumId w:val="5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60B7"/>
    <w:rsid w:val="000554C3"/>
    <w:rsid w:val="00097E83"/>
    <w:rsid w:val="000F2BCC"/>
    <w:rsid w:val="0013517B"/>
    <w:rsid w:val="001760B7"/>
    <w:rsid w:val="00185BC6"/>
    <w:rsid w:val="001B4F3F"/>
    <w:rsid w:val="001C39DE"/>
    <w:rsid w:val="001C5D00"/>
    <w:rsid w:val="001C7C0E"/>
    <w:rsid w:val="001E3178"/>
    <w:rsid w:val="001F4000"/>
    <w:rsid w:val="00206999"/>
    <w:rsid w:val="00243DE7"/>
    <w:rsid w:val="002616A7"/>
    <w:rsid w:val="002718A8"/>
    <w:rsid w:val="002F12D6"/>
    <w:rsid w:val="003229F2"/>
    <w:rsid w:val="00383EE5"/>
    <w:rsid w:val="003A2C37"/>
    <w:rsid w:val="003A307B"/>
    <w:rsid w:val="003F3CFB"/>
    <w:rsid w:val="004A78F2"/>
    <w:rsid w:val="00504768"/>
    <w:rsid w:val="00520E68"/>
    <w:rsid w:val="005B218D"/>
    <w:rsid w:val="005E4DF0"/>
    <w:rsid w:val="005F64F6"/>
    <w:rsid w:val="0060253A"/>
    <w:rsid w:val="00617FC8"/>
    <w:rsid w:val="00664C9B"/>
    <w:rsid w:val="006949B2"/>
    <w:rsid w:val="006E35EB"/>
    <w:rsid w:val="006E76AF"/>
    <w:rsid w:val="006F10E9"/>
    <w:rsid w:val="00716251"/>
    <w:rsid w:val="00722B13"/>
    <w:rsid w:val="007847E6"/>
    <w:rsid w:val="008326BE"/>
    <w:rsid w:val="008C0132"/>
    <w:rsid w:val="008C1F1D"/>
    <w:rsid w:val="008C3751"/>
    <w:rsid w:val="008E1788"/>
    <w:rsid w:val="00901E70"/>
    <w:rsid w:val="00903126"/>
    <w:rsid w:val="009270AD"/>
    <w:rsid w:val="00947766"/>
    <w:rsid w:val="009564AA"/>
    <w:rsid w:val="00991ED5"/>
    <w:rsid w:val="009A3810"/>
    <w:rsid w:val="009B764E"/>
    <w:rsid w:val="009D189A"/>
    <w:rsid w:val="00A125F4"/>
    <w:rsid w:val="00A30CBE"/>
    <w:rsid w:val="00A52EB7"/>
    <w:rsid w:val="00A9253F"/>
    <w:rsid w:val="00A92EF3"/>
    <w:rsid w:val="00AC53FE"/>
    <w:rsid w:val="00B2507A"/>
    <w:rsid w:val="00B3482B"/>
    <w:rsid w:val="00B40192"/>
    <w:rsid w:val="00B65CD1"/>
    <w:rsid w:val="00B82FBA"/>
    <w:rsid w:val="00B91324"/>
    <w:rsid w:val="00C02A4E"/>
    <w:rsid w:val="00C25B43"/>
    <w:rsid w:val="00CB4511"/>
    <w:rsid w:val="00CD286C"/>
    <w:rsid w:val="00D07E3B"/>
    <w:rsid w:val="00D32E95"/>
    <w:rsid w:val="00D41B03"/>
    <w:rsid w:val="00D47AF9"/>
    <w:rsid w:val="00D77DAC"/>
    <w:rsid w:val="00DA1B60"/>
    <w:rsid w:val="00DA4106"/>
    <w:rsid w:val="00DE10DF"/>
    <w:rsid w:val="00DE1E79"/>
    <w:rsid w:val="00DF4EEB"/>
    <w:rsid w:val="00DF562E"/>
    <w:rsid w:val="00E103D0"/>
    <w:rsid w:val="00E4206F"/>
    <w:rsid w:val="00E56112"/>
    <w:rsid w:val="00E80161"/>
    <w:rsid w:val="00EB3D54"/>
    <w:rsid w:val="00EB5081"/>
    <w:rsid w:val="00EF58C1"/>
    <w:rsid w:val="00F15D5A"/>
    <w:rsid w:val="00F25B81"/>
    <w:rsid w:val="00F274B7"/>
    <w:rsid w:val="00F3348D"/>
    <w:rsid w:val="00F5446A"/>
    <w:rsid w:val="00F84DC5"/>
    <w:rsid w:val="00FC2A79"/>
    <w:rsid w:val="00FF646E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A5B6"/>
  <w15:docId w15:val="{CC60113A-6278-47D4-8099-F1D8578B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A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7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47A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7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069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0554C3"/>
    <w:pPr>
      <w:spacing w:before="100" w:beforeAutospacing="1" w:after="100" w:afterAutospacing="1"/>
    </w:pPr>
  </w:style>
  <w:style w:type="paragraph" w:customStyle="1" w:styleId="Default">
    <w:name w:val="Default"/>
    <w:rsid w:val="00FC2A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Адамец</dc:creator>
  <cp:keywords/>
  <dc:description/>
  <cp:lastModifiedBy>Пугачев Виталий Михайлович</cp:lastModifiedBy>
  <cp:revision>61</cp:revision>
  <dcterms:created xsi:type="dcterms:W3CDTF">2015-04-29T08:31:00Z</dcterms:created>
  <dcterms:modified xsi:type="dcterms:W3CDTF">2021-09-13T12:49:00Z</dcterms:modified>
</cp:coreProperties>
</file>